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0C" w:rsidRDefault="00552CE7">
      <w:pPr>
        <w:pStyle w:val="a3"/>
        <w:ind w:right="825"/>
      </w:pPr>
      <w:r>
        <w:t>План</w:t>
      </w:r>
      <w:r>
        <w:rPr>
          <w:spacing w:val="-8"/>
        </w:rPr>
        <w:t xml:space="preserve"> </w:t>
      </w:r>
      <w:r>
        <w:t>мероприятий,</w:t>
      </w:r>
      <w:r>
        <w:rPr>
          <w:spacing w:val="-8"/>
        </w:rPr>
        <w:t xml:space="preserve"> </w:t>
      </w:r>
      <w:r>
        <w:rPr>
          <w:spacing w:val="-2"/>
        </w:rPr>
        <w:t>направленных</w:t>
      </w:r>
    </w:p>
    <w:p w:rsidR="00EB020C" w:rsidRDefault="00552CE7">
      <w:pPr>
        <w:pStyle w:val="a3"/>
        <w:ind w:right="822"/>
      </w:pP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</w:t>
      </w:r>
      <w:r>
        <w:rPr>
          <w:spacing w:val="-14"/>
        </w:rPr>
        <w:t xml:space="preserve"> </w:t>
      </w:r>
      <w:r>
        <w:t>обучающихся, на 2023 - 2024 учебный год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200"/>
        <w:gridCol w:w="1140"/>
        <w:gridCol w:w="2320"/>
      </w:tblGrid>
      <w:tr w:rsidR="00EB020C">
        <w:trPr>
          <w:trHeight w:val="500"/>
        </w:trPr>
        <w:tc>
          <w:tcPr>
            <w:tcW w:w="640" w:type="dxa"/>
          </w:tcPr>
          <w:p w:rsidR="00EB020C" w:rsidRDefault="00552CE7">
            <w:pPr>
              <w:pStyle w:val="TableParagraph"/>
              <w:spacing w:line="249" w:lineRule="exact"/>
              <w:ind w:left="213"/>
            </w:pPr>
            <w:r>
              <w:rPr>
                <w:spacing w:val="-10"/>
              </w:rPr>
              <w:t>№</w:t>
            </w:r>
          </w:p>
          <w:p w:rsidR="00EB020C" w:rsidRDefault="00552CE7">
            <w:pPr>
              <w:pStyle w:val="TableParagraph"/>
              <w:spacing w:line="231" w:lineRule="exact"/>
              <w:ind w:left="169"/>
            </w:pPr>
            <w:r>
              <w:rPr>
                <w:spacing w:val="-5"/>
              </w:rPr>
              <w:t>п/п</w:t>
            </w: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before="122"/>
              <w:ind w:left="16"/>
              <w:jc w:val="center"/>
            </w:pPr>
            <w:r>
              <w:rPr>
                <w:spacing w:val="-2"/>
              </w:rPr>
              <w:t>Мероприятие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19"/>
              <w:ind w:left="28" w:right="2"/>
              <w:jc w:val="center"/>
            </w:pPr>
            <w:r>
              <w:rPr>
                <w:spacing w:val="-4"/>
              </w:rPr>
              <w:t>Срок</w:t>
            </w:r>
          </w:p>
          <w:p w:rsidR="00EB020C" w:rsidRDefault="00552CE7">
            <w:pPr>
              <w:pStyle w:val="TableParagraph"/>
              <w:ind w:left="28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before="122"/>
              <w:ind w:left="443"/>
            </w:pPr>
            <w:r>
              <w:rPr>
                <w:spacing w:val="-2"/>
              </w:rPr>
              <w:t>Ответственные</w:t>
            </w:r>
          </w:p>
        </w:tc>
      </w:tr>
      <w:tr w:rsidR="00EB020C">
        <w:trPr>
          <w:trHeight w:val="739"/>
        </w:trPr>
        <w:tc>
          <w:tcPr>
            <w:tcW w:w="640" w:type="dxa"/>
          </w:tcPr>
          <w:p w:rsidR="00EB020C" w:rsidRDefault="00552CE7">
            <w:pPr>
              <w:pStyle w:val="TableParagraph"/>
              <w:spacing w:line="250" w:lineRule="exact"/>
              <w:ind w:left="16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52" w:lineRule="exact"/>
              <w:ind w:right="101"/>
              <w:jc w:val="both"/>
            </w:pPr>
            <w:r>
              <w:t>Организация разработки и утверждения планов мероприятий, направленных на формирование и оценку функциональной грамотности обучающихся.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line="250" w:lineRule="exact"/>
              <w:ind w:left="28" w:right="2"/>
              <w:jc w:val="center"/>
            </w:pPr>
            <w:r>
              <w:rPr>
                <w:spacing w:val="-2"/>
              </w:rPr>
              <w:t>Август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ind w:left="122"/>
            </w:pP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УР, руководители ШМО</w:t>
            </w:r>
          </w:p>
        </w:tc>
      </w:tr>
      <w:tr w:rsidR="00EB020C">
        <w:trPr>
          <w:trHeight w:val="3024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ind w:right="100"/>
              <w:jc w:val="both"/>
            </w:pPr>
            <w:r>
              <w:t xml:space="preserve">Актуализация планов работы школьных методических объединений в части </w:t>
            </w:r>
            <w:proofErr w:type="gramStart"/>
            <w:r>
              <w:t>формирования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оценки</w:t>
            </w:r>
            <w:r>
              <w:rPr>
                <w:spacing w:val="-9"/>
              </w:rPr>
              <w:t xml:space="preserve"> </w:t>
            </w:r>
            <w:r>
              <w:t>функциональной грамотности</w:t>
            </w:r>
            <w:proofErr w:type="gramEnd"/>
            <w:r>
              <w:t xml:space="preserve"> обучающихся </w:t>
            </w:r>
            <w:r>
              <w:rPr>
                <w:color w:val="212121"/>
              </w:rPr>
              <w:t>по шести направлениям:</w:t>
            </w:r>
          </w:p>
          <w:p w:rsidR="00EB020C" w:rsidRDefault="00552CE7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ind w:left="112" w:right="99" w:firstLine="0"/>
              <w:jc w:val="both"/>
            </w:pPr>
            <w:r>
              <w:rPr>
                <w:color w:val="212121"/>
              </w:rPr>
              <w:t xml:space="preserve">читательская грамотность (смысловое чтение) и коммуникативные навыки по русскому языку, литературе и </w:t>
            </w:r>
            <w:r w:rsidR="0095189A">
              <w:rPr>
                <w:color w:val="212121"/>
                <w:spacing w:val="-2"/>
              </w:rPr>
              <w:t xml:space="preserve">иностранным </w:t>
            </w:r>
            <w:bookmarkStart w:id="0" w:name="_GoBack"/>
            <w:bookmarkEnd w:id="0"/>
            <w:r>
              <w:rPr>
                <w:color w:val="212121"/>
                <w:spacing w:val="-2"/>
              </w:rPr>
              <w:t>языкам</w:t>
            </w:r>
          </w:p>
          <w:p w:rsidR="00EB020C" w:rsidRDefault="00552CE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left="239" w:hanging="127"/>
              <w:jc w:val="both"/>
            </w:pPr>
            <w:r>
              <w:rPr>
                <w:color w:val="212121"/>
              </w:rPr>
              <w:t>математическая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грамотность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по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алгебре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  <w:spacing w:val="-2"/>
              </w:rPr>
              <w:t>геометрии</w:t>
            </w:r>
          </w:p>
          <w:p w:rsidR="00EB020C" w:rsidRDefault="00552CE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left="112" w:right="100" w:firstLine="0"/>
              <w:jc w:val="both"/>
            </w:pPr>
            <w:r>
              <w:rPr>
                <w:color w:val="212121"/>
              </w:rPr>
              <w:t>естественнонаучная грамотность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по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биологии,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физике,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химии и географии (глобальные компетенции)</w:t>
            </w:r>
          </w:p>
          <w:p w:rsidR="00EB020C" w:rsidRDefault="00552CE7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left="112" w:right="102" w:firstLine="0"/>
              <w:jc w:val="both"/>
            </w:pPr>
            <w:r>
              <w:rPr>
                <w:color w:val="212121"/>
              </w:rPr>
              <w:t>финансовая грамотность по истории, обществознанию, математике и информатике (цифровая грамотность)</w:t>
            </w:r>
          </w:p>
          <w:p w:rsidR="00EB020C" w:rsidRDefault="00552CE7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spacing w:line="226" w:lineRule="exact"/>
              <w:ind w:left="239" w:hanging="127"/>
              <w:jc w:val="both"/>
            </w:pPr>
            <w:r>
              <w:rPr>
                <w:color w:val="212121"/>
              </w:rPr>
              <w:t>кр</w:t>
            </w:r>
            <w:r>
              <w:rPr>
                <w:color w:val="212121"/>
              </w:rPr>
              <w:t>итическое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мышление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по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всем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  <w:spacing w:val="-2"/>
              </w:rPr>
              <w:t>предметам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line="248" w:lineRule="exact"/>
              <w:ind w:left="28" w:right="2"/>
              <w:jc w:val="center"/>
            </w:pPr>
            <w:r>
              <w:rPr>
                <w:spacing w:val="-2"/>
              </w:rPr>
              <w:t>Август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ind w:left="122"/>
            </w:pP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УР, руководители ШМО</w:t>
            </w:r>
          </w:p>
        </w:tc>
      </w:tr>
      <w:tr w:rsidR="00EB020C">
        <w:trPr>
          <w:trHeight w:val="760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50" w:lineRule="atLeast"/>
              <w:ind w:right="96"/>
              <w:jc w:val="both"/>
            </w:pPr>
            <w:r>
              <w:t>Совещание «Внесение</w:t>
            </w:r>
            <w:r>
              <w:rPr>
                <w:spacing w:val="-4"/>
              </w:rPr>
              <w:t xml:space="preserve"> </w:t>
            </w:r>
            <w:r>
              <w:t xml:space="preserve">критериев оценки функциональной грамотности по направлениям в оценочные процедуры по </w:t>
            </w:r>
            <w:r>
              <w:rPr>
                <w:spacing w:val="-2"/>
              </w:rPr>
              <w:t>предметам»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1"/>
              <w:ind w:left="28" w:right="2"/>
              <w:jc w:val="center"/>
            </w:pPr>
            <w:r>
              <w:rPr>
                <w:spacing w:val="-2"/>
              </w:rPr>
              <w:t>Август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before="1"/>
              <w:ind w:left="122"/>
            </w:pP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УР, руководители ШМО</w:t>
            </w:r>
          </w:p>
        </w:tc>
      </w:tr>
      <w:tr w:rsidR="00EB020C">
        <w:trPr>
          <w:trHeight w:val="1759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ind w:right="101"/>
              <w:jc w:val="both"/>
            </w:pPr>
            <w:r>
              <w:rPr>
                <w:color w:val="212121"/>
              </w:rPr>
              <w:t>Организационно-методическая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работа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по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включению</w:t>
            </w:r>
            <w:r>
              <w:rPr>
                <w:color w:val="212121"/>
                <w:spacing w:val="80"/>
              </w:rPr>
              <w:t xml:space="preserve"> </w:t>
            </w:r>
            <w:r>
              <w:rPr>
                <w:color w:val="212121"/>
              </w:rPr>
              <w:t>учебно-методических и дидактических материалов, содержащих эталонные задания по шести направлениям: читательская грамотность, математическая грамотность, естественнонаучная грамотность, финансовая грамотность</w:t>
            </w:r>
            <w:r>
              <w:rPr>
                <w:color w:val="212121"/>
              </w:rPr>
              <w:t>, глобальные компетенции, критическое мышление, в практику</w:t>
            </w:r>
          </w:p>
          <w:p w:rsidR="00EB020C" w:rsidRDefault="00552CE7">
            <w:pPr>
              <w:pStyle w:val="TableParagraph"/>
              <w:spacing w:line="227" w:lineRule="exact"/>
              <w:jc w:val="both"/>
            </w:pPr>
            <w:r>
              <w:rPr>
                <w:color w:val="212121"/>
              </w:rPr>
              <w:t>реализации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основных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</w:rPr>
              <w:t>образовательных</w:t>
            </w:r>
            <w:r>
              <w:rPr>
                <w:color w:val="212121"/>
                <w:spacing w:val="-10"/>
              </w:rPr>
              <w:t xml:space="preserve"> </w:t>
            </w:r>
            <w:r>
              <w:rPr>
                <w:color w:val="212121"/>
                <w:spacing w:val="-2"/>
              </w:rPr>
              <w:t>программ.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line="248" w:lineRule="exact"/>
              <w:ind w:left="28" w:right="2"/>
              <w:jc w:val="center"/>
            </w:pPr>
            <w:r>
              <w:rPr>
                <w:spacing w:val="-10"/>
              </w:rPr>
              <w:t>В</w:t>
            </w:r>
          </w:p>
          <w:p w:rsidR="00EB020C" w:rsidRDefault="00552CE7">
            <w:pPr>
              <w:pStyle w:val="TableParagraph"/>
              <w:ind w:left="28"/>
              <w:jc w:val="center"/>
            </w:pPr>
            <w:r>
              <w:rPr>
                <w:spacing w:val="-2"/>
              </w:rPr>
              <w:t xml:space="preserve">течение 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ind w:left="122" w:right="105"/>
              <w:jc w:val="both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УР, руководители ШМО, </w:t>
            </w:r>
            <w:r>
              <w:rPr>
                <w:spacing w:val="-2"/>
              </w:rPr>
              <w:t>учителя-предметники</w:t>
            </w:r>
          </w:p>
        </w:tc>
      </w:tr>
      <w:tr w:rsidR="00EB020C">
        <w:trPr>
          <w:trHeight w:val="1260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50" w:lineRule="atLeast"/>
              <w:ind w:right="97"/>
              <w:jc w:val="both"/>
            </w:pPr>
            <w:r>
              <w:t>Методические совещания по использованию в учебном процессе банка заданий для оценки функциональной грамотности, разработанных федеральным государственным бюджетным научным учреждением «Институт развития образования Российской академии образования».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1"/>
              <w:ind w:left="28" w:right="2"/>
              <w:jc w:val="center"/>
            </w:pPr>
            <w:r>
              <w:rPr>
                <w:spacing w:val="-2"/>
              </w:rPr>
              <w:t>Сентябр</w:t>
            </w:r>
            <w:r>
              <w:rPr>
                <w:spacing w:val="-2"/>
              </w:rPr>
              <w:t>ь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before="1"/>
              <w:ind w:left="122" w:right="119"/>
            </w:pPr>
            <w:r>
              <w:t>Руководители</w:t>
            </w:r>
            <w:r>
              <w:rPr>
                <w:spacing w:val="28"/>
              </w:rPr>
              <w:t xml:space="preserve"> </w:t>
            </w:r>
            <w:r>
              <w:t xml:space="preserve">ШМО, </w:t>
            </w:r>
            <w:r>
              <w:rPr>
                <w:spacing w:val="-2"/>
              </w:rPr>
              <w:t>учителя-предметники</w:t>
            </w:r>
          </w:p>
        </w:tc>
      </w:tr>
      <w:tr w:rsidR="00EB020C">
        <w:trPr>
          <w:trHeight w:val="494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49" w:lineRule="exact"/>
            </w:pPr>
            <w:r>
              <w:t>Курирование</w:t>
            </w:r>
            <w:r>
              <w:rPr>
                <w:spacing w:val="-15"/>
              </w:rPr>
              <w:t xml:space="preserve"> </w:t>
            </w:r>
            <w:r>
              <w:t>работы</w:t>
            </w:r>
            <w:r>
              <w:rPr>
                <w:spacing w:val="-13"/>
              </w:rPr>
              <w:t xml:space="preserve"> </w:t>
            </w:r>
            <w:r>
              <w:t>учителей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платформе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РЭШ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ind w:left="241" w:right="113" w:hanging="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 уч. года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tabs>
                <w:tab w:val="left" w:pos="741"/>
                <w:tab w:val="left" w:pos="1130"/>
                <w:tab w:val="left" w:pos="1965"/>
              </w:tabs>
              <w:spacing w:line="249" w:lineRule="exact"/>
              <w:ind w:left="122"/>
            </w:pPr>
            <w:r>
              <w:rPr>
                <w:spacing w:val="-4"/>
              </w:rPr>
              <w:t>Отв.</w:t>
            </w:r>
            <w:r>
              <w:tab/>
            </w:r>
            <w:r>
              <w:rPr>
                <w:spacing w:val="-5"/>
              </w:rPr>
              <w:t>за</w:t>
            </w:r>
            <w:r>
              <w:tab/>
            </w:r>
            <w:r>
              <w:rPr>
                <w:spacing w:val="-2"/>
              </w:rPr>
              <w:t>работу</w:t>
            </w:r>
            <w:r>
              <w:tab/>
            </w:r>
            <w:r>
              <w:rPr>
                <w:spacing w:val="-5"/>
              </w:rPr>
              <w:t>на</w:t>
            </w:r>
          </w:p>
          <w:p w:rsidR="00EB020C" w:rsidRDefault="00552CE7">
            <w:pPr>
              <w:pStyle w:val="TableParagraph"/>
              <w:spacing w:line="226" w:lineRule="exact"/>
              <w:ind w:left="122"/>
            </w:pPr>
            <w:r>
              <w:t>портале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РЭШ</w:t>
            </w:r>
          </w:p>
        </w:tc>
      </w:tr>
      <w:tr w:rsidR="00EB020C">
        <w:trPr>
          <w:trHeight w:val="760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tabs>
                <w:tab w:val="left" w:pos="1090"/>
              </w:tabs>
              <w:spacing w:before="2"/>
              <w:ind w:right="103"/>
            </w:pPr>
            <w:r>
              <w:rPr>
                <w:spacing w:val="-2"/>
              </w:rPr>
              <w:t>Участие</w:t>
            </w:r>
            <w:r>
              <w:tab/>
              <w:t>в</w:t>
            </w:r>
            <w:r>
              <w:rPr>
                <w:spacing w:val="80"/>
              </w:rPr>
              <w:t xml:space="preserve"> </w:t>
            </w:r>
            <w:r>
              <w:t>Едином</w:t>
            </w:r>
            <w:r>
              <w:rPr>
                <w:spacing w:val="80"/>
              </w:rPr>
              <w:t xml:space="preserve"> </w:t>
            </w:r>
            <w:r>
              <w:t>дне</w:t>
            </w:r>
            <w:r>
              <w:rPr>
                <w:spacing w:val="80"/>
              </w:rPr>
              <w:t xml:space="preserve"> </w:t>
            </w:r>
            <w:r>
              <w:t>функциональной</w:t>
            </w:r>
            <w:r>
              <w:rPr>
                <w:spacing w:val="80"/>
              </w:rPr>
              <w:t xml:space="preserve"> </w:t>
            </w:r>
            <w:r>
              <w:t>грамотности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Санкт-Петербурге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2"/>
              <w:ind w:left="316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21</w:t>
            </w:r>
          </w:p>
          <w:p w:rsidR="00EB020C" w:rsidRDefault="00552CE7">
            <w:pPr>
              <w:pStyle w:val="TableParagraph"/>
              <w:ind w:left="258"/>
            </w:pPr>
            <w:r>
              <w:rPr>
                <w:spacing w:val="-2"/>
              </w:rPr>
              <w:t>января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line="250" w:lineRule="atLeast"/>
              <w:ind w:left="122" w:right="105"/>
              <w:jc w:val="both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УР, руководители ШМО, </w:t>
            </w:r>
            <w:r>
              <w:rPr>
                <w:spacing w:val="-2"/>
              </w:rPr>
              <w:t>учителя-предметники</w:t>
            </w:r>
          </w:p>
        </w:tc>
      </w:tr>
      <w:tr w:rsidR="00EB020C">
        <w:trPr>
          <w:trHeight w:val="740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tabs>
                <w:tab w:val="left" w:pos="560"/>
                <w:tab w:val="left" w:pos="1672"/>
                <w:tab w:val="left" w:pos="3262"/>
                <w:tab w:val="left" w:pos="3600"/>
                <w:tab w:val="left" w:pos="4487"/>
              </w:tabs>
              <w:ind w:right="99"/>
            </w:pPr>
            <w:r>
              <w:rPr>
                <w:color w:val="212121"/>
              </w:rPr>
              <w:t>Обеспечение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прохождения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курсов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повышения</w:t>
            </w:r>
            <w:r>
              <w:rPr>
                <w:color w:val="212121"/>
                <w:spacing w:val="29"/>
              </w:rPr>
              <w:t xml:space="preserve"> </w:t>
            </w:r>
            <w:r>
              <w:rPr>
                <w:color w:val="212121"/>
              </w:rPr>
              <w:t xml:space="preserve">квалификации </w:t>
            </w:r>
            <w:r>
              <w:rPr>
                <w:color w:val="212121"/>
                <w:spacing w:val="-5"/>
              </w:rPr>
              <w:t>по</w:t>
            </w:r>
            <w:r>
              <w:rPr>
                <w:color w:val="212121"/>
              </w:rPr>
              <w:tab/>
            </w:r>
            <w:r>
              <w:rPr>
                <w:color w:val="212121"/>
                <w:spacing w:val="-2"/>
              </w:rPr>
              <w:t>вопросам</w:t>
            </w:r>
            <w:r>
              <w:rPr>
                <w:color w:val="212121"/>
              </w:rPr>
              <w:tab/>
            </w:r>
            <w:r>
              <w:rPr>
                <w:color w:val="212121"/>
                <w:spacing w:val="-2"/>
              </w:rPr>
              <w:t>формирования</w:t>
            </w:r>
            <w:r>
              <w:rPr>
                <w:color w:val="212121"/>
              </w:rPr>
              <w:tab/>
            </w:r>
            <w:r>
              <w:rPr>
                <w:color w:val="212121"/>
                <w:spacing w:val="-10"/>
              </w:rPr>
              <w:t>и</w:t>
            </w:r>
            <w:r>
              <w:rPr>
                <w:color w:val="212121"/>
              </w:rPr>
              <w:tab/>
            </w:r>
            <w:r>
              <w:rPr>
                <w:color w:val="212121"/>
                <w:spacing w:val="-2"/>
              </w:rPr>
              <w:t>оценки</w:t>
            </w:r>
            <w:r>
              <w:rPr>
                <w:color w:val="212121"/>
              </w:rPr>
              <w:tab/>
            </w:r>
            <w:r>
              <w:rPr>
                <w:color w:val="212121"/>
                <w:spacing w:val="-2"/>
              </w:rPr>
              <w:t>функциональной</w:t>
            </w:r>
          </w:p>
          <w:p w:rsidR="00EB020C" w:rsidRDefault="00552CE7">
            <w:pPr>
              <w:pStyle w:val="TableParagraph"/>
              <w:spacing w:line="218" w:lineRule="exact"/>
            </w:pPr>
            <w:r>
              <w:rPr>
                <w:color w:val="212121"/>
              </w:rPr>
              <w:t>грамотности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  <w:spacing w:val="-2"/>
              </w:rPr>
              <w:t>учителей.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ind w:left="241" w:right="113" w:hanging="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 уч. года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ind w:left="122"/>
            </w:pPr>
            <w:r>
              <w:t>Зам.</w:t>
            </w:r>
            <w:r>
              <w:rPr>
                <w:spacing w:val="-11"/>
              </w:rPr>
              <w:t xml:space="preserve"> </w:t>
            </w:r>
            <w:r>
              <w:t>директора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УР, руководители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ШМО,</w:t>
            </w:r>
          </w:p>
          <w:p w:rsidR="00EB020C" w:rsidRDefault="00552CE7">
            <w:pPr>
              <w:pStyle w:val="TableParagraph"/>
              <w:spacing w:line="218" w:lineRule="exact"/>
              <w:ind w:left="122"/>
            </w:pPr>
            <w:r>
              <w:rPr>
                <w:spacing w:val="-2"/>
              </w:rPr>
              <w:t>учителя-предметники</w:t>
            </w:r>
          </w:p>
        </w:tc>
      </w:tr>
      <w:tr w:rsidR="00EB020C">
        <w:trPr>
          <w:trHeight w:val="760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50" w:lineRule="atLeast"/>
              <w:ind w:right="96"/>
              <w:jc w:val="both"/>
            </w:pPr>
            <w:r>
              <w:rPr>
                <w:color w:val="212121"/>
              </w:rPr>
              <w:t xml:space="preserve">Подготовка информации о лучших практиках по формированию и оценке функциональной грамотности для </w:t>
            </w:r>
            <w:r>
              <w:rPr>
                <w:color w:val="212121"/>
                <w:spacing w:val="-2"/>
              </w:rPr>
              <w:t>транслирования.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10"/>
              <w:ind w:left="241" w:right="113" w:hanging="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 уч. года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line="250" w:lineRule="atLeast"/>
              <w:ind w:left="122" w:right="105"/>
              <w:jc w:val="both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УР, руководители ШМО, </w:t>
            </w:r>
            <w:r>
              <w:rPr>
                <w:spacing w:val="-2"/>
              </w:rPr>
              <w:t>учителя-предметники</w:t>
            </w:r>
          </w:p>
        </w:tc>
      </w:tr>
      <w:tr w:rsidR="00EB020C">
        <w:trPr>
          <w:trHeight w:val="1000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50" w:lineRule="atLeast"/>
              <w:ind w:right="95"/>
              <w:jc w:val="both"/>
            </w:pPr>
            <w:r>
              <w:rPr>
                <w:color w:val="212121"/>
              </w:rPr>
              <w:t>Участие в проведении исследования формирования функциональной</w:t>
            </w:r>
            <w:r>
              <w:rPr>
                <w:color w:val="212121"/>
                <w:spacing w:val="80"/>
              </w:rPr>
              <w:t xml:space="preserve"> </w:t>
            </w:r>
            <w:r>
              <w:rPr>
                <w:color w:val="212121"/>
              </w:rPr>
              <w:t>грамотности</w:t>
            </w:r>
            <w:r>
              <w:rPr>
                <w:color w:val="212121"/>
                <w:spacing w:val="80"/>
              </w:rPr>
              <w:t xml:space="preserve"> </w:t>
            </w:r>
            <w:r>
              <w:rPr>
                <w:color w:val="212121"/>
              </w:rPr>
              <w:t>обучающихся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в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рамках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 xml:space="preserve">Санкт-Петербургской региональной системы оценки качества </w:t>
            </w:r>
            <w:r>
              <w:rPr>
                <w:color w:val="212121"/>
                <w:spacing w:val="-2"/>
              </w:rPr>
              <w:t>образования.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4"/>
              <w:ind w:left="241" w:right="113" w:hanging="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 уч. года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before="4"/>
              <w:ind w:left="122" w:right="105"/>
              <w:jc w:val="both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УР, руководители ШМО, </w:t>
            </w:r>
            <w:r>
              <w:rPr>
                <w:spacing w:val="-2"/>
              </w:rPr>
              <w:t>учителя-эксперты</w:t>
            </w:r>
          </w:p>
        </w:tc>
      </w:tr>
    </w:tbl>
    <w:p w:rsidR="00EB020C" w:rsidRDefault="00EB020C">
      <w:pPr>
        <w:jc w:val="both"/>
        <w:sectPr w:rsidR="00EB020C">
          <w:type w:val="continuous"/>
          <w:pgSz w:w="11920" w:h="16840"/>
          <w:pgMar w:top="1360" w:right="480" w:bottom="1072" w:left="9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200"/>
        <w:gridCol w:w="1140"/>
        <w:gridCol w:w="2320"/>
      </w:tblGrid>
      <w:tr w:rsidR="00EB020C">
        <w:trPr>
          <w:trHeight w:val="500"/>
        </w:trPr>
        <w:tc>
          <w:tcPr>
            <w:tcW w:w="640" w:type="dxa"/>
          </w:tcPr>
          <w:p w:rsidR="00EB020C" w:rsidRDefault="00552CE7">
            <w:pPr>
              <w:pStyle w:val="TableParagraph"/>
              <w:spacing w:line="250" w:lineRule="atLeast"/>
              <w:ind w:left="169" w:right="146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before="134"/>
              <w:ind w:left="16"/>
              <w:jc w:val="center"/>
            </w:pPr>
            <w:r>
              <w:rPr>
                <w:spacing w:val="-2"/>
              </w:rPr>
              <w:t>Мероприятие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31"/>
              <w:ind w:left="28" w:right="2"/>
              <w:jc w:val="center"/>
            </w:pPr>
            <w:r>
              <w:rPr>
                <w:spacing w:val="-4"/>
              </w:rPr>
              <w:t>Срок</w:t>
            </w:r>
          </w:p>
          <w:p w:rsidR="00EB020C" w:rsidRDefault="00552CE7">
            <w:pPr>
              <w:pStyle w:val="TableParagraph"/>
              <w:spacing w:line="196" w:lineRule="exact"/>
              <w:ind w:left="28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реализации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before="134"/>
              <w:ind w:left="443"/>
            </w:pPr>
            <w:r>
              <w:rPr>
                <w:spacing w:val="-2"/>
              </w:rPr>
              <w:t>Ответственные</w:t>
            </w:r>
          </w:p>
        </w:tc>
      </w:tr>
      <w:tr w:rsidR="00EB020C">
        <w:trPr>
          <w:trHeight w:val="754"/>
        </w:trPr>
        <w:tc>
          <w:tcPr>
            <w:tcW w:w="640" w:type="dxa"/>
          </w:tcPr>
          <w:p w:rsidR="00EB020C" w:rsidRDefault="00EB0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0" w:type="dxa"/>
          </w:tcPr>
          <w:p w:rsidR="00EB020C" w:rsidRDefault="00552CE7">
            <w:pPr>
              <w:pStyle w:val="TableParagraph"/>
              <w:spacing w:line="250" w:lineRule="atLeast"/>
              <w:ind w:right="101"/>
              <w:jc w:val="both"/>
            </w:pPr>
            <w:r>
              <w:rPr>
                <w:color w:val="212121"/>
              </w:rPr>
              <w:t>Анализ результатов регионального исследования формирования функциональной грамотности обучающихся, определение проблем и путей их решения.</w:t>
            </w:r>
          </w:p>
        </w:tc>
        <w:tc>
          <w:tcPr>
            <w:tcW w:w="1140" w:type="dxa"/>
          </w:tcPr>
          <w:p w:rsidR="00EB020C" w:rsidRDefault="00552CE7">
            <w:pPr>
              <w:pStyle w:val="TableParagraph"/>
              <w:spacing w:before="3"/>
              <w:ind w:left="241" w:right="113" w:hanging="9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течение уч. года</w:t>
            </w:r>
          </w:p>
        </w:tc>
        <w:tc>
          <w:tcPr>
            <w:tcW w:w="2320" w:type="dxa"/>
          </w:tcPr>
          <w:p w:rsidR="00EB020C" w:rsidRDefault="00552CE7">
            <w:pPr>
              <w:pStyle w:val="TableParagraph"/>
              <w:spacing w:line="250" w:lineRule="atLeast"/>
              <w:ind w:left="122" w:right="105"/>
              <w:jc w:val="both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УР, руководители ШМО, </w:t>
            </w:r>
            <w:r>
              <w:rPr>
                <w:spacing w:val="-2"/>
              </w:rPr>
              <w:t>учителя-предметники</w:t>
            </w:r>
          </w:p>
        </w:tc>
      </w:tr>
    </w:tbl>
    <w:p w:rsidR="00552CE7" w:rsidRDefault="00552CE7"/>
    <w:sectPr w:rsidR="00552CE7">
      <w:type w:val="continuous"/>
      <w:pgSz w:w="11920" w:h="16840"/>
      <w:pgMar w:top="110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A1EA8"/>
    <w:multiLevelType w:val="hybridMultilevel"/>
    <w:tmpl w:val="878C8D72"/>
    <w:lvl w:ilvl="0" w:tplc="EA5ED984">
      <w:numFmt w:val="bullet"/>
      <w:lvlText w:val="-"/>
      <w:lvlJc w:val="left"/>
      <w:pPr>
        <w:ind w:left="113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0"/>
        <w:w w:val="100"/>
        <w:sz w:val="22"/>
        <w:szCs w:val="22"/>
        <w:lang w:val="ru-RU" w:eastAsia="en-US" w:bidi="ar-SA"/>
      </w:rPr>
    </w:lvl>
    <w:lvl w:ilvl="1" w:tplc="40AED098">
      <w:numFmt w:val="bullet"/>
      <w:lvlText w:val="•"/>
      <w:lvlJc w:val="left"/>
      <w:pPr>
        <w:ind w:left="726" w:hanging="399"/>
      </w:pPr>
      <w:rPr>
        <w:rFonts w:hint="default"/>
        <w:lang w:val="ru-RU" w:eastAsia="en-US" w:bidi="ar-SA"/>
      </w:rPr>
    </w:lvl>
    <w:lvl w:ilvl="2" w:tplc="F45E5502">
      <w:numFmt w:val="bullet"/>
      <w:lvlText w:val="•"/>
      <w:lvlJc w:val="left"/>
      <w:pPr>
        <w:ind w:left="1332" w:hanging="399"/>
      </w:pPr>
      <w:rPr>
        <w:rFonts w:hint="default"/>
        <w:lang w:val="ru-RU" w:eastAsia="en-US" w:bidi="ar-SA"/>
      </w:rPr>
    </w:lvl>
    <w:lvl w:ilvl="3" w:tplc="B7ACDC7E">
      <w:numFmt w:val="bullet"/>
      <w:lvlText w:val="•"/>
      <w:lvlJc w:val="left"/>
      <w:pPr>
        <w:ind w:left="1938" w:hanging="399"/>
      </w:pPr>
      <w:rPr>
        <w:rFonts w:hint="default"/>
        <w:lang w:val="ru-RU" w:eastAsia="en-US" w:bidi="ar-SA"/>
      </w:rPr>
    </w:lvl>
    <w:lvl w:ilvl="4" w:tplc="60CA7D68">
      <w:numFmt w:val="bullet"/>
      <w:lvlText w:val="•"/>
      <w:lvlJc w:val="left"/>
      <w:pPr>
        <w:ind w:left="2544" w:hanging="399"/>
      </w:pPr>
      <w:rPr>
        <w:rFonts w:hint="default"/>
        <w:lang w:val="ru-RU" w:eastAsia="en-US" w:bidi="ar-SA"/>
      </w:rPr>
    </w:lvl>
    <w:lvl w:ilvl="5" w:tplc="61F8DCA0">
      <w:numFmt w:val="bullet"/>
      <w:lvlText w:val="•"/>
      <w:lvlJc w:val="left"/>
      <w:pPr>
        <w:ind w:left="3150" w:hanging="399"/>
      </w:pPr>
      <w:rPr>
        <w:rFonts w:hint="default"/>
        <w:lang w:val="ru-RU" w:eastAsia="en-US" w:bidi="ar-SA"/>
      </w:rPr>
    </w:lvl>
    <w:lvl w:ilvl="6" w:tplc="965A6B10">
      <w:numFmt w:val="bullet"/>
      <w:lvlText w:val="•"/>
      <w:lvlJc w:val="left"/>
      <w:pPr>
        <w:ind w:left="3756" w:hanging="399"/>
      </w:pPr>
      <w:rPr>
        <w:rFonts w:hint="default"/>
        <w:lang w:val="ru-RU" w:eastAsia="en-US" w:bidi="ar-SA"/>
      </w:rPr>
    </w:lvl>
    <w:lvl w:ilvl="7" w:tplc="E7B6E90A">
      <w:numFmt w:val="bullet"/>
      <w:lvlText w:val="•"/>
      <w:lvlJc w:val="left"/>
      <w:pPr>
        <w:ind w:left="4362" w:hanging="399"/>
      </w:pPr>
      <w:rPr>
        <w:rFonts w:hint="default"/>
        <w:lang w:val="ru-RU" w:eastAsia="en-US" w:bidi="ar-SA"/>
      </w:rPr>
    </w:lvl>
    <w:lvl w:ilvl="8" w:tplc="AFA03D26">
      <w:numFmt w:val="bullet"/>
      <w:lvlText w:val="•"/>
      <w:lvlJc w:val="left"/>
      <w:pPr>
        <w:ind w:left="4968" w:hanging="3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020C"/>
    <w:rsid w:val="00552CE7"/>
    <w:rsid w:val="0095189A"/>
    <w:rsid w:val="00E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F1C9-939D-405D-859E-8031E1AA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7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2023_2024_Дорожная карта  Функц.грам.</dc:title>
  <cp:lastModifiedBy>NADENKA</cp:lastModifiedBy>
  <cp:revision>2</cp:revision>
  <dcterms:created xsi:type="dcterms:W3CDTF">2024-03-11T19:34:00Z</dcterms:created>
  <dcterms:modified xsi:type="dcterms:W3CDTF">2024-03-11T19:35:00Z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Skia/PDF m119 Google Docs Renderer</vt:lpwstr>
  </property>
</Properties>
</file>